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47A" w:rsidRDefault="00D02888" w:rsidP="001D6581">
      <w:pPr>
        <w:rPr>
          <w:color w:val="01416D"/>
          <w:sz w:val="60"/>
          <w:szCs w:val="60"/>
        </w:rPr>
      </w:pPr>
      <w:r>
        <w:rPr>
          <w:color w:val="01416D"/>
          <w:sz w:val="60"/>
          <w:szCs w:val="60"/>
        </w:rPr>
        <w:t>Job description</w:t>
      </w:r>
    </w:p>
    <w:p w:rsidR="00D02888" w:rsidRDefault="00D02888" w:rsidP="001D6581"/>
    <w:tbl>
      <w:tblPr>
        <w:tblStyle w:val="TableGrid"/>
        <w:tblpPr w:leftFromText="180" w:rightFromText="180" w:vertAnchor="text" w:horzAnchor="margin" w:tblpX="-121" w:tblpY="1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7"/>
      </w:tblGrid>
      <w:tr w:rsidR="00D02888" w:rsidRPr="002A58C2" w:rsidTr="00D02888">
        <w:trPr>
          <w:trHeight w:val="467"/>
        </w:trPr>
        <w:tc>
          <w:tcPr>
            <w:tcW w:w="2689" w:type="dxa"/>
          </w:tcPr>
          <w:p w:rsidR="00D02888" w:rsidRPr="00D02888" w:rsidRDefault="00D02888" w:rsidP="00D02888">
            <w:pPr>
              <w:pStyle w:val="Subheading"/>
            </w:pPr>
            <w:r>
              <w:t>Job title</w:t>
            </w:r>
          </w:p>
        </w:tc>
        <w:tc>
          <w:tcPr>
            <w:tcW w:w="6327" w:type="dxa"/>
          </w:tcPr>
          <w:p w:rsidR="00D02888" w:rsidRPr="00D02888" w:rsidRDefault="00C07CCC" w:rsidP="00D02888">
            <w:r>
              <w:t xml:space="preserve">Management Accountant </w:t>
            </w:r>
            <w:r w:rsidR="006846D7">
              <w:t xml:space="preserve"> </w:t>
            </w:r>
          </w:p>
        </w:tc>
      </w:tr>
      <w:tr w:rsidR="00D02888" w:rsidRPr="002A58C2" w:rsidTr="00D02888">
        <w:trPr>
          <w:trHeight w:val="467"/>
        </w:trPr>
        <w:tc>
          <w:tcPr>
            <w:tcW w:w="2689" w:type="dxa"/>
          </w:tcPr>
          <w:p w:rsidR="00D02888" w:rsidRPr="00D02888" w:rsidRDefault="00D02888" w:rsidP="00D02888">
            <w:pPr>
              <w:pStyle w:val="Subheading"/>
            </w:pPr>
            <w:r w:rsidRPr="00D02888">
              <w:t>Employment type</w:t>
            </w:r>
            <w:r w:rsidRPr="00D02888">
              <w:tab/>
            </w:r>
          </w:p>
        </w:tc>
        <w:tc>
          <w:tcPr>
            <w:tcW w:w="6327" w:type="dxa"/>
          </w:tcPr>
          <w:p w:rsidR="00D02888" w:rsidRPr="00D02888" w:rsidRDefault="00D02888" w:rsidP="00D02888">
            <w:pPr>
              <w:spacing w:line="276" w:lineRule="auto"/>
            </w:pPr>
            <w:r w:rsidRPr="00D02888">
              <w:t>Full-Time | Permanent</w:t>
            </w:r>
          </w:p>
        </w:tc>
      </w:tr>
      <w:tr w:rsidR="00D02888" w:rsidRPr="002A58C2" w:rsidTr="00D02888">
        <w:trPr>
          <w:trHeight w:val="429"/>
        </w:trPr>
        <w:tc>
          <w:tcPr>
            <w:tcW w:w="2689" w:type="dxa"/>
          </w:tcPr>
          <w:p w:rsidR="00D02888" w:rsidRPr="00D02888" w:rsidRDefault="00D02888" w:rsidP="00D02888">
            <w:pPr>
              <w:pStyle w:val="Subheading"/>
            </w:pPr>
            <w:r w:rsidRPr="00D02888">
              <w:t xml:space="preserve">Reporting </w:t>
            </w:r>
            <w:r>
              <w:t>t</w:t>
            </w:r>
            <w:r w:rsidRPr="00D02888">
              <w:t>o</w:t>
            </w:r>
          </w:p>
        </w:tc>
        <w:tc>
          <w:tcPr>
            <w:tcW w:w="6327" w:type="dxa"/>
          </w:tcPr>
          <w:p w:rsidR="00D02888" w:rsidRPr="00D02888" w:rsidRDefault="00162843" w:rsidP="00D02888">
            <w:pPr>
              <w:spacing w:line="276" w:lineRule="auto"/>
            </w:pPr>
            <w:r>
              <w:t xml:space="preserve">Group Financial Controller </w:t>
            </w:r>
          </w:p>
        </w:tc>
      </w:tr>
      <w:tr w:rsidR="00D02888" w:rsidRPr="002A58C2" w:rsidTr="00D02888">
        <w:trPr>
          <w:trHeight w:val="423"/>
        </w:trPr>
        <w:tc>
          <w:tcPr>
            <w:tcW w:w="2689" w:type="dxa"/>
          </w:tcPr>
          <w:p w:rsidR="00D02888" w:rsidRPr="00D02888" w:rsidRDefault="00D02888" w:rsidP="00D02888">
            <w:pPr>
              <w:pStyle w:val="Subheading"/>
            </w:pPr>
            <w:r w:rsidRPr="00D02888">
              <w:t xml:space="preserve">Working </w:t>
            </w:r>
            <w:r>
              <w:t>h</w:t>
            </w:r>
            <w:r w:rsidRPr="00D02888">
              <w:t>ours</w:t>
            </w:r>
          </w:p>
        </w:tc>
        <w:tc>
          <w:tcPr>
            <w:tcW w:w="6327" w:type="dxa"/>
          </w:tcPr>
          <w:p w:rsidR="00D02888" w:rsidRPr="00D02888" w:rsidRDefault="00D02888" w:rsidP="00D02888">
            <w:pPr>
              <w:spacing w:line="276" w:lineRule="auto"/>
            </w:pPr>
            <w:r w:rsidRPr="00D02888">
              <w:t xml:space="preserve">9.30am – 5.30pm - Monday to Friday </w:t>
            </w:r>
          </w:p>
          <w:p w:rsidR="00D02888" w:rsidRPr="00D02888" w:rsidRDefault="00D02888" w:rsidP="00D02888">
            <w:pPr>
              <w:spacing w:line="276" w:lineRule="auto"/>
            </w:pPr>
            <w:r w:rsidRPr="00D02888">
              <w:t>(Role requires out of hours work and potential travel)</w:t>
            </w:r>
          </w:p>
          <w:p w:rsidR="00D02888" w:rsidRPr="00D02888" w:rsidRDefault="00D02888" w:rsidP="00D02888">
            <w:pPr>
              <w:spacing w:line="276" w:lineRule="auto"/>
            </w:pPr>
          </w:p>
        </w:tc>
      </w:tr>
      <w:tr w:rsidR="00D02888" w:rsidRPr="002A58C2" w:rsidTr="00D02888">
        <w:trPr>
          <w:trHeight w:val="475"/>
        </w:trPr>
        <w:tc>
          <w:tcPr>
            <w:tcW w:w="2689" w:type="dxa"/>
          </w:tcPr>
          <w:p w:rsidR="00D02888" w:rsidRPr="00D02888" w:rsidRDefault="00D02888" w:rsidP="00D02888">
            <w:pPr>
              <w:pStyle w:val="Subheading"/>
            </w:pPr>
            <w:r w:rsidRPr="00D02888">
              <w:t>Location</w:t>
            </w:r>
          </w:p>
        </w:tc>
        <w:tc>
          <w:tcPr>
            <w:tcW w:w="6327" w:type="dxa"/>
          </w:tcPr>
          <w:p w:rsidR="00D02888" w:rsidRPr="00D02888" w:rsidRDefault="00D02888" w:rsidP="00D02888">
            <w:pPr>
              <w:spacing w:line="276" w:lineRule="auto"/>
            </w:pPr>
            <w:r w:rsidRPr="00D02888">
              <w:t>85 Gracechurch Street, London EC3V 0AA</w:t>
            </w:r>
          </w:p>
        </w:tc>
      </w:tr>
      <w:tr w:rsidR="00D02888" w:rsidRPr="002A58C2" w:rsidTr="00D02888">
        <w:tc>
          <w:tcPr>
            <w:tcW w:w="2689" w:type="dxa"/>
          </w:tcPr>
          <w:p w:rsidR="00D02888" w:rsidRPr="00D02888" w:rsidRDefault="00D02888" w:rsidP="00D02888">
            <w:pPr>
              <w:pStyle w:val="Subheading"/>
            </w:pPr>
            <w:r w:rsidRPr="00D02888">
              <w:t>Salary</w:t>
            </w:r>
          </w:p>
        </w:tc>
        <w:tc>
          <w:tcPr>
            <w:tcW w:w="6327" w:type="dxa"/>
          </w:tcPr>
          <w:p w:rsidR="00D02888" w:rsidRPr="00D02888" w:rsidRDefault="00D02888" w:rsidP="00D02888">
            <w:pPr>
              <w:spacing w:line="276" w:lineRule="auto"/>
            </w:pPr>
            <w:r w:rsidRPr="00D02888">
              <w:t>£ Competitive</w:t>
            </w:r>
          </w:p>
          <w:p w:rsidR="00D02888" w:rsidRPr="00D02888" w:rsidRDefault="00D02888" w:rsidP="00D02888">
            <w:pPr>
              <w:spacing w:line="276" w:lineRule="auto"/>
            </w:pPr>
          </w:p>
        </w:tc>
      </w:tr>
      <w:tr w:rsidR="00D02888" w:rsidRPr="002A58C2" w:rsidTr="00D02888">
        <w:tc>
          <w:tcPr>
            <w:tcW w:w="2689" w:type="dxa"/>
          </w:tcPr>
          <w:p w:rsidR="00D02888" w:rsidRPr="00D02888" w:rsidRDefault="00D02888" w:rsidP="00D02888">
            <w:pPr>
              <w:pStyle w:val="Subheading"/>
            </w:pPr>
            <w:r w:rsidRPr="00D02888">
              <w:t>Bonus</w:t>
            </w:r>
          </w:p>
        </w:tc>
        <w:tc>
          <w:tcPr>
            <w:tcW w:w="6327" w:type="dxa"/>
          </w:tcPr>
          <w:p w:rsidR="00D02888" w:rsidRPr="00D02888" w:rsidRDefault="00D02888" w:rsidP="00D02888">
            <w:pPr>
              <w:spacing w:line="276" w:lineRule="auto"/>
            </w:pPr>
            <w:r w:rsidRPr="00D02888">
              <w:t>Discretionary Bonus Plan</w:t>
            </w:r>
            <w:r w:rsidRPr="00D02888">
              <w:tab/>
            </w:r>
          </w:p>
        </w:tc>
      </w:tr>
    </w:tbl>
    <w:p w:rsidR="00D02888" w:rsidRDefault="00D02888" w:rsidP="001D6581"/>
    <w:p w:rsidR="00341B33" w:rsidRDefault="00341B33" w:rsidP="00D02888"/>
    <w:p w:rsidR="00874D4A" w:rsidRDefault="00D02888" w:rsidP="00D02888">
      <w:r w:rsidRPr="00D02888">
        <w:t>CFC Benefits include 25 days holiday, Private medical insurance (plus dental and Optical cashback benefit), Life insurance scheme, Income protection scheme, Pension plan, Season ticket loan, Subsidised gym membership, 24/7 employee assistance programme and dress down Fridays. CFC social events include summer party weekend, Halloween and Christmas parties.</w:t>
      </w:r>
    </w:p>
    <w:p w:rsidR="00D02888" w:rsidRDefault="00D02888" w:rsidP="00D02888"/>
    <w:p w:rsidR="00EF2663" w:rsidRPr="00C274B5" w:rsidRDefault="00EF2663" w:rsidP="001D6581"/>
    <w:p w:rsidR="00D02888" w:rsidRPr="00341B33" w:rsidRDefault="00D02888" w:rsidP="00270099">
      <w:pPr>
        <w:pStyle w:val="Smallerheading"/>
        <w:rPr>
          <w:shd w:val="clear" w:color="auto" w:fill="FFFFFF"/>
        </w:rPr>
      </w:pPr>
      <w:r w:rsidRPr="00341B33">
        <w:rPr>
          <w:shd w:val="clear" w:color="auto" w:fill="FFFFFF"/>
        </w:rPr>
        <w:t>About CFC</w:t>
      </w:r>
    </w:p>
    <w:p w:rsidR="00D02888" w:rsidRDefault="00D02888" w:rsidP="00D02888">
      <w:pPr>
        <w:rPr>
          <w:shd w:val="clear" w:color="auto" w:fill="FFFFFF"/>
        </w:rPr>
      </w:pPr>
    </w:p>
    <w:p w:rsidR="00D02888" w:rsidRPr="002A58C2" w:rsidRDefault="00D02888" w:rsidP="00D02888">
      <w:pPr>
        <w:rPr>
          <w:shd w:val="clear" w:color="auto" w:fill="FFFFFF"/>
        </w:rPr>
      </w:pPr>
      <w:r w:rsidRPr="002A58C2">
        <w:rPr>
          <w:shd w:val="clear" w:color="auto" w:fill="FFFFFF"/>
        </w:rPr>
        <w:t>CFC is a specialist insurance provider and a pioneer in emerging risk. With a track record of disrupting inefficient insurance markets, CFC uses proprietary technology to deliver high-quality products to market faster than the competition while making it easier for brokers to do business. Our broad range of commercial insurance products are purpose-built for today’s risks, and we aim to give our customers everything they need in one, easy-to-understand policy.</w:t>
      </w:r>
    </w:p>
    <w:p w:rsidR="00D02888" w:rsidRPr="002A58C2" w:rsidRDefault="00D02888" w:rsidP="00D02888">
      <w:pPr>
        <w:rPr>
          <w:shd w:val="clear" w:color="auto" w:fill="FFFFFF"/>
        </w:rPr>
      </w:pPr>
    </w:p>
    <w:p w:rsidR="00D02888" w:rsidRPr="002A58C2" w:rsidRDefault="00D02888" w:rsidP="00D02888">
      <w:pPr>
        <w:rPr>
          <w:shd w:val="clear" w:color="auto" w:fill="FFFFFF"/>
        </w:rPr>
      </w:pPr>
      <w:r w:rsidRPr="002A58C2">
        <w:rPr>
          <w:shd w:val="clear" w:color="auto" w:fill="FFFFFF"/>
        </w:rPr>
        <w:t>Headquartered in London and backed by Lloyd’s, CFC serves more than 70,000 businesses in over 80 countries. We’re privately held and growing faster than any of our competitors in the market.</w:t>
      </w:r>
    </w:p>
    <w:p w:rsidR="00D02888" w:rsidRPr="002A58C2" w:rsidRDefault="00D02888" w:rsidP="00D02888">
      <w:pPr>
        <w:rPr>
          <w:shd w:val="clear" w:color="auto" w:fill="FFFFFF"/>
        </w:rPr>
      </w:pPr>
    </w:p>
    <w:p w:rsidR="00D02888" w:rsidRPr="002A58C2" w:rsidRDefault="00D02888" w:rsidP="00D02888">
      <w:pPr>
        <w:rPr>
          <w:shd w:val="clear" w:color="auto" w:fill="FFFFFF"/>
        </w:rPr>
      </w:pPr>
      <w:r w:rsidRPr="002A58C2">
        <w:rPr>
          <w:shd w:val="clear" w:color="auto" w:fill="FFFFFF"/>
        </w:rPr>
        <w:t xml:space="preserve">Although insurance is a serious business, our culture isn’t too corporate and we never take ourselves too seriously. We are ‘one-team’ and enjoy a culture of openness and encouragement. We invest heavily in the learning and development of our people and enjoy a fast paced working atmosphere that is friendly, supportive, and fun. </w:t>
      </w:r>
    </w:p>
    <w:p w:rsidR="00F611F4" w:rsidRDefault="00F611F4" w:rsidP="001D6581">
      <w:pPr>
        <w:pStyle w:val="Boldtext"/>
        <w:spacing w:line="240" w:lineRule="auto"/>
      </w:pPr>
    </w:p>
    <w:p w:rsidR="00D02888" w:rsidRPr="00341B33" w:rsidRDefault="00D02888" w:rsidP="00270099">
      <w:pPr>
        <w:pStyle w:val="Smallerheading"/>
      </w:pPr>
      <w:r w:rsidRPr="00341B33">
        <w:t>Role definition</w:t>
      </w:r>
    </w:p>
    <w:p w:rsidR="00D02888" w:rsidRPr="002A58C2" w:rsidRDefault="00D02888" w:rsidP="00D02888">
      <w:pPr>
        <w:jc w:val="both"/>
        <w:rPr>
          <w:rFonts w:ascii="Montserrat" w:hAnsi="Montserrat"/>
          <w:shd w:val="clear" w:color="auto" w:fill="FFFFFF"/>
        </w:rPr>
      </w:pPr>
    </w:p>
    <w:p w:rsidR="00C07CCC" w:rsidRPr="00C07CCC" w:rsidRDefault="00C07CCC" w:rsidP="00C07CCC">
      <w:pPr>
        <w:rPr>
          <w:shd w:val="clear" w:color="auto" w:fill="FFFFFF"/>
        </w:rPr>
      </w:pPr>
      <w:r w:rsidRPr="00C07CCC">
        <w:rPr>
          <w:shd w:val="clear" w:color="auto" w:fill="FFFFFF"/>
        </w:rPr>
        <w:t>As a result of strong organic growth, the company is seeking to appoint a Management Accountant to join their rapidly growing finance team. You will be responsible for financial reporting across the organisation to both internal and external stakeholders.</w:t>
      </w:r>
    </w:p>
    <w:p w:rsidR="00341B33" w:rsidRPr="002A58C2" w:rsidRDefault="00C07CCC" w:rsidP="00C07CCC">
      <w:pPr>
        <w:rPr>
          <w:shd w:val="clear" w:color="auto" w:fill="FFFFFF"/>
        </w:rPr>
      </w:pPr>
      <w:r w:rsidRPr="00C07CCC">
        <w:rPr>
          <w:shd w:val="clear" w:color="auto" w:fill="FFFFFF"/>
        </w:rPr>
        <w:t>You will also have a key position in developing internal controls and the roll-out of new accounting software alongside the rest of the finance team, reporting directly in to the Group Financial Controller.</w:t>
      </w:r>
    </w:p>
    <w:p w:rsidR="001D6581" w:rsidRDefault="001D6581" w:rsidP="00D02888">
      <w:pPr>
        <w:pStyle w:val="Subheading"/>
      </w:pPr>
    </w:p>
    <w:p w:rsidR="00341B33" w:rsidRPr="00341B33" w:rsidRDefault="006846D7" w:rsidP="00270099">
      <w:pPr>
        <w:pStyle w:val="Smallerheading"/>
      </w:pPr>
      <w:r>
        <w:t>Key responsibilities &amp; A</w:t>
      </w:r>
      <w:r w:rsidR="00341B33" w:rsidRPr="00341B33">
        <w:t>ccountabilities</w:t>
      </w:r>
    </w:p>
    <w:p w:rsidR="00341B33" w:rsidRPr="002A58C2" w:rsidRDefault="00341B33" w:rsidP="00341B33">
      <w:pPr>
        <w:spacing w:line="240" w:lineRule="auto"/>
        <w:jc w:val="both"/>
        <w:rPr>
          <w:rFonts w:ascii="Futura Lt BT" w:hAnsi="Futura Lt BT"/>
          <w:u w:val="single"/>
          <w:shd w:val="clear" w:color="auto" w:fill="FFFFFF"/>
        </w:rPr>
      </w:pPr>
    </w:p>
    <w:p w:rsidR="00C07CCC" w:rsidRPr="00C07CCC" w:rsidRDefault="00C07CCC" w:rsidP="00C07CCC">
      <w:pPr>
        <w:pStyle w:val="Bullets-tier1"/>
        <w:rPr>
          <w:lang w:val="en-US"/>
        </w:rPr>
      </w:pPr>
      <w:r w:rsidRPr="00C07CCC">
        <w:rPr>
          <w:lang w:val="en-US"/>
        </w:rPr>
        <w:t>Preparation of consolidated monthly management accounts to agreed timescales, including balance sheet reconciliations and variance commentary</w:t>
      </w:r>
    </w:p>
    <w:p w:rsidR="00C07CCC" w:rsidRPr="00C07CCC" w:rsidRDefault="00C07CCC" w:rsidP="00C07CCC">
      <w:pPr>
        <w:pStyle w:val="Bullets-tier1"/>
        <w:rPr>
          <w:lang w:val="en-US"/>
        </w:rPr>
      </w:pPr>
      <w:r w:rsidRPr="00C07CCC">
        <w:rPr>
          <w:lang w:val="en-US"/>
        </w:rPr>
        <w:t>Assist with Quarterly Investor packs and bank covenant reporting</w:t>
      </w:r>
    </w:p>
    <w:p w:rsidR="00C07CCC" w:rsidRPr="00C07CCC" w:rsidRDefault="00C07CCC" w:rsidP="00C07CCC">
      <w:pPr>
        <w:pStyle w:val="Bullets-tier1"/>
        <w:rPr>
          <w:lang w:val="en-US"/>
        </w:rPr>
      </w:pPr>
      <w:r w:rsidRPr="00C07CCC">
        <w:rPr>
          <w:lang w:val="en-US"/>
        </w:rPr>
        <w:t>Input into the production of Group and 6 subsidiary statutory accounts</w:t>
      </w:r>
    </w:p>
    <w:p w:rsidR="00C07CCC" w:rsidRPr="00C07CCC" w:rsidRDefault="00C07CCC" w:rsidP="00C07CCC">
      <w:pPr>
        <w:pStyle w:val="Bullets-tier1"/>
        <w:rPr>
          <w:lang w:val="en-US"/>
        </w:rPr>
      </w:pPr>
      <w:r w:rsidRPr="00C07CCC">
        <w:rPr>
          <w:lang w:val="en-US"/>
        </w:rPr>
        <w:t xml:space="preserve">Assist with internal, interim and year end audits </w:t>
      </w:r>
    </w:p>
    <w:p w:rsidR="00C07CCC" w:rsidRPr="00C07CCC" w:rsidRDefault="00C07CCC" w:rsidP="00C07CCC">
      <w:pPr>
        <w:pStyle w:val="Bullets-tier1"/>
        <w:rPr>
          <w:lang w:val="en-US"/>
        </w:rPr>
      </w:pPr>
      <w:r w:rsidRPr="00C07CCC">
        <w:rPr>
          <w:lang w:val="en-US"/>
        </w:rPr>
        <w:t>Responsibility for Group VAT returns and assisting with Group corporation tax returns</w:t>
      </w:r>
    </w:p>
    <w:p w:rsidR="00C07CCC" w:rsidRPr="00C07CCC" w:rsidRDefault="00C07CCC" w:rsidP="00C07CCC">
      <w:pPr>
        <w:pStyle w:val="Bullets-tier1"/>
        <w:rPr>
          <w:lang w:val="en-US"/>
        </w:rPr>
      </w:pPr>
      <w:r w:rsidRPr="00C07CCC">
        <w:rPr>
          <w:lang w:val="en-US"/>
        </w:rPr>
        <w:t>KPI reporting and development</w:t>
      </w:r>
    </w:p>
    <w:p w:rsidR="00C07CCC" w:rsidRPr="00C07CCC" w:rsidRDefault="00C07CCC" w:rsidP="00C07CCC">
      <w:pPr>
        <w:pStyle w:val="Bullets-tier1"/>
        <w:rPr>
          <w:lang w:val="en-US"/>
        </w:rPr>
      </w:pPr>
      <w:r w:rsidRPr="00C07CCC">
        <w:rPr>
          <w:lang w:val="en-US"/>
        </w:rPr>
        <w:t>Support in the preparation of annual financial budgets and forecasts with focus on support functions</w:t>
      </w:r>
    </w:p>
    <w:p w:rsidR="00C07CCC" w:rsidRPr="00C07CCC" w:rsidRDefault="00C07CCC" w:rsidP="00C07CCC">
      <w:pPr>
        <w:pStyle w:val="Bullets-tier1"/>
        <w:rPr>
          <w:lang w:val="en-US"/>
        </w:rPr>
      </w:pPr>
      <w:r w:rsidRPr="00C07CCC">
        <w:rPr>
          <w:lang w:val="en-US"/>
        </w:rPr>
        <w:t>Production of various ad hoc analyses for decision support</w:t>
      </w:r>
    </w:p>
    <w:p w:rsidR="00084AB0" w:rsidRPr="00C07CCC" w:rsidRDefault="00C07CCC" w:rsidP="00C07CCC">
      <w:pPr>
        <w:pStyle w:val="Bullets-tier1"/>
        <w:rPr>
          <w:lang w:val="en-US"/>
        </w:rPr>
      </w:pPr>
      <w:r w:rsidRPr="00C07CCC">
        <w:rPr>
          <w:lang w:val="en-US"/>
        </w:rPr>
        <w:t xml:space="preserve">Control over settlement to </w:t>
      </w:r>
      <w:r>
        <w:rPr>
          <w:lang w:val="en-US"/>
        </w:rPr>
        <w:t>suppliers and employee expenses</w:t>
      </w:r>
    </w:p>
    <w:p w:rsidR="00084AB0" w:rsidRDefault="00084AB0" w:rsidP="006846D7">
      <w:pPr>
        <w:pStyle w:val="Smallerheading"/>
      </w:pPr>
      <w:r w:rsidRPr="002A58C2">
        <w:t>Skills &amp; Ability</w:t>
      </w:r>
    </w:p>
    <w:p w:rsidR="00825C0F" w:rsidRPr="002A58C2" w:rsidRDefault="00825C0F" w:rsidP="006846D7">
      <w:pPr>
        <w:pStyle w:val="Smallerheading"/>
      </w:pPr>
    </w:p>
    <w:p w:rsidR="00C07CCC" w:rsidRPr="00C07CCC" w:rsidRDefault="00C07CCC" w:rsidP="00C07CCC">
      <w:pPr>
        <w:pStyle w:val="Bullets-tier1"/>
        <w:rPr>
          <w:shd w:val="clear" w:color="auto" w:fill="FFFFFF"/>
        </w:rPr>
      </w:pPr>
      <w:r w:rsidRPr="00C07CCC">
        <w:rPr>
          <w:shd w:val="clear" w:color="auto" w:fill="FFFFFF"/>
        </w:rPr>
        <w:t>Highly proficient in Excel (VLOOKUP’s, IF, SUMIFS and use of pivot tables)</w:t>
      </w:r>
    </w:p>
    <w:p w:rsidR="00C07CCC" w:rsidRPr="00C07CCC" w:rsidRDefault="00C07CCC" w:rsidP="00C07CCC">
      <w:pPr>
        <w:pStyle w:val="Bullets-tier1"/>
        <w:rPr>
          <w:shd w:val="clear" w:color="auto" w:fill="FFFFFF"/>
        </w:rPr>
      </w:pPr>
      <w:r w:rsidRPr="00C07CCC">
        <w:rPr>
          <w:shd w:val="clear" w:color="auto" w:fill="FFFFFF"/>
        </w:rPr>
        <w:t>Ability to improve and manage the accounting control environment</w:t>
      </w:r>
    </w:p>
    <w:p w:rsidR="00C07CCC" w:rsidRPr="00C07CCC" w:rsidRDefault="00C07CCC" w:rsidP="00C07CCC">
      <w:pPr>
        <w:pStyle w:val="Bullets-tier1"/>
        <w:rPr>
          <w:shd w:val="clear" w:color="auto" w:fill="FFFFFF"/>
        </w:rPr>
      </w:pPr>
      <w:r w:rsidRPr="00C07CCC">
        <w:rPr>
          <w:shd w:val="clear" w:color="auto" w:fill="FFFFFF"/>
        </w:rPr>
        <w:t>Strong analytical skills and mathematically inclined – genuine love of data</w:t>
      </w:r>
    </w:p>
    <w:p w:rsidR="00C07CCC" w:rsidRPr="00C07CCC" w:rsidRDefault="00C07CCC" w:rsidP="00C07CCC">
      <w:pPr>
        <w:pStyle w:val="Bullets-tier1"/>
        <w:rPr>
          <w:shd w:val="clear" w:color="auto" w:fill="FFFFFF"/>
        </w:rPr>
      </w:pPr>
      <w:r w:rsidRPr="00C07CCC">
        <w:rPr>
          <w:shd w:val="clear" w:color="auto" w:fill="FFFFFF"/>
        </w:rPr>
        <w:t>Ability to work to tight deadlines to a high standard</w:t>
      </w:r>
    </w:p>
    <w:p w:rsidR="00C07CCC" w:rsidRPr="00C07CCC" w:rsidRDefault="00C07CCC" w:rsidP="00C07CCC">
      <w:pPr>
        <w:pStyle w:val="Bullets-tier1"/>
        <w:rPr>
          <w:shd w:val="clear" w:color="auto" w:fill="FFFFFF"/>
        </w:rPr>
      </w:pPr>
      <w:r w:rsidRPr="00C07CCC">
        <w:rPr>
          <w:shd w:val="clear" w:color="auto" w:fill="FFFFFF"/>
        </w:rPr>
        <w:t>Ability to think creatively, highly-driven and self-motivated</w:t>
      </w:r>
    </w:p>
    <w:p w:rsidR="00C07CCC" w:rsidRPr="00C07CCC" w:rsidRDefault="00C07CCC" w:rsidP="00C07CCC">
      <w:pPr>
        <w:pStyle w:val="Bullets-tier1"/>
        <w:rPr>
          <w:shd w:val="clear" w:color="auto" w:fill="FFFFFF"/>
        </w:rPr>
      </w:pPr>
      <w:r w:rsidRPr="00C07CCC">
        <w:rPr>
          <w:shd w:val="clear" w:color="auto" w:fill="FFFFFF"/>
        </w:rPr>
        <w:t>Proven ability to roll-up sleeves and work with team members in a hands-on capacity</w:t>
      </w:r>
    </w:p>
    <w:p w:rsidR="00C07CCC" w:rsidRPr="00C07CCC" w:rsidRDefault="00C07CCC" w:rsidP="00C07CCC">
      <w:pPr>
        <w:pStyle w:val="Bullets-tier1"/>
        <w:rPr>
          <w:shd w:val="clear" w:color="auto" w:fill="FFFFFF"/>
        </w:rPr>
      </w:pPr>
      <w:r w:rsidRPr="00C07CCC">
        <w:rPr>
          <w:shd w:val="clear" w:color="auto" w:fill="FFFFFF"/>
        </w:rPr>
        <w:t xml:space="preserve">Personality is key – someone who can join the team and engage from the get go </w:t>
      </w:r>
    </w:p>
    <w:p w:rsidR="00C07CCC" w:rsidRPr="00C07CCC" w:rsidRDefault="00C07CCC" w:rsidP="00C07CCC">
      <w:pPr>
        <w:pStyle w:val="Bullets-tier1"/>
        <w:rPr>
          <w:shd w:val="clear" w:color="auto" w:fill="FFFFFF"/>
        </w:rPr>
      </w:pPr>
      <w:r w:rsidRPr="00C07CCC">
        <w:rPr>
          <w:shd w:val="clear" w:color="auto" w:fill="FFFFFF"/>
        </w:rPr>
        <w:t>A bright, engaging individual whom can communicate effectively and partner with senior management</w:t>
      </w:r>
    </w:p>
    <w:p w:rsidR="00084AB0" w:rsidRPr="00084AB0" w:rsidRDefault="00084AB0" w:rsidP="00C07CCC">
      <w:pPr>
        <w:pStyle w:val="Bullets-tier1"/>
        <w:numPr>
          <w:ilvl w:val="0"/>
          <w:numId w:val="0"/>
        </w:numPr>
        <w:ind w:left="284"/>
        <w:rPr>
          <w:shd w:val="clear" w:color="auto" w:fill="FFFFFF"/>
        </w:rPr>
      </w:pPr>
    </w:p>
    <w:p w:rsidR="00084AB0" w:rsidRPr="002A58C2" w:rsidRDefault="00084AB0" w:rsidP="00084AB0">
      <w:pPr>
        <w:pStyle w:val="ListParagraph"/>
        <w:spacing w:before="120"/>
        <w:jc w:val="both"/>
        <w:rPr>
          <w:rFonts w:ascii="Montserrat" w:eastAsia="Calibri" w:hAnsi="Montserrat" w:cs="Times New Roman"/>
          <w:shd w:val="clear" w:color="auto" w:fill="FFFFFF"/>
        </w:rPr>
      </w:pPr>
    </w:p>
    <w:p w:rsidR="00084AB0" w:rsidRPr="002A58C2" w:rsidRDefault="00084AB0" w:rsidP="006846D7">
      <w:pPr>
        <w:pStyle w:val="Smallerheading"/>
      </w:pPr>
      <w:r w:rsidRPr="002A58C2">
        <w:t>Knowledge &amp; Experience</w:t>
      </w:r>
    </w:p>
    <w:p w:rsidR="006945E1" w:rsidRDefault="006945E1" w:rsidP="00C07CCC">
      <w:pPr>
        <w:pStyle w:val="Bullets-tier1"/>
        <w:rPr>
          <w:shd w:val="clear" w:color="auto" w:fill="FFFFFF"/>
        </w:rPr>
      </w:pPr>
      <w:r>
        <w:rPr>
          <w:shd w:val="clear" w:color="auto" w:fill="FFFFFF"/>
        </w:rPr>
        <w:t>At least two years’ experience as a management accountant, preferably within industry</w:t>
      </w:r>
    </w:p>
    <w:p w:rsidR="00C07CCC" w:rsidRPr="00C07CCC" w:rsidRDefault="00C07CCC" w:rsidP="00C07CCC">
      <w:pPr>
        <w:pStyle w:val="Bullets-tier1"/>
        <w:rPr>
          <w:shd w:val="clear" w:color="auto" w:fill="FFFFFF"/>
        </w:rPr>
      </w:pPr>
      <w:r w:rsidRPr="00C07CCC">
        <w:rPr>
          <w:shd w:val="clear" w:color="auto" w:fill="FFFFFF"/>
        </w:rPr>
        <w:t>Experience of working within the insurance sector or financial services industry an advantage</w:t>
      </w:r>
    </w:p>
    <w:p w:rsidR="00C07CCC" w:rsidRPr="00C07CCC" w:rsidRDefault="00C07CCC" w:rsidP="00C07CCC">
      <w:pPr>
        <w:pStyle w:val="Bullets-tier1"/>
        <w:rPr>
          <w:shd w:val="clear" w:color="auto" w:fill="FFFFFF"/>
        </w:rPr>
      </w:pPr>
      <w:r w:rsidRPr="00C07CCC">
        <w:rPr>
          <w:shd w:val="clear" w:color="auto" w:fill="FFFFFF"/>
        </w:rPr>
        <w:t>Must be comfortable working as part of a small team within a rapidly growing and developing company</w:t>
      </w:r>
    </w:p>
    <w:p w:rsidR="00C07CCC" w:rsidRPr="00C07CCC" w:rsidRDefault="00C07CCC" w:rsidP="00C07CCC">
      <w:pPr>
        <w:pStyle w:val="Bullets-tier1"/>
        <w:rPr>
          <w:shd w:val="clear" w:color="auto" w:fill="FFFFFF"/>
        </w:rPr>
      </w:pPr>
      <w:r w:rsidRPr="00C07CCC">
        <w:rPr>
          <w:shd w:val="clear" w:color="auto" w:fill="FFFFFF"/>
        </w:rPr>
        <w:t xml:space="preserve">Exposure to a multi-currency environment </w:t>
      </w:r>
    </w:p>
    <w:p w:rsidR="00112009" w:rsidRPr="00C07CCC" w:rsidRDefault="00C07CCC" w:rsidP="00C07CCC">
      <w:pPr>
        <w:pStyle w:val="Bullets-tier1"/>
        <w:rPr>
          <w:shd w:val="clear" w:color="auto" w:fill="FFFFFF"/>
        </w:rPr>
      </w:pPr>
      <w:r w:rsidRPr="00C07CCC">
        <w:rPr>
          <w:shd w:val="clear" w:color="auto" w:fill="FFFFFF"/>
        </w:rPr>
        <w:t>Experience of a new financial accounting software ro</w:t>
      </w:r>
      <w:r>
        <w:rPr>
          <w:shd w:val="clear" w:color="auto" w:fill="FFFFFF"/>
        </w:rPr>
        <w:t>ll-out desirable</w:t>
      </w:r>
    </w:p>
    <w:p w:rsidR="00C07CCC" w:rsidRDefault="00C07CCC" w:rsidP="006846D7">
      <w:pPr>
        <w:pStyle w:val="Smallerheading"/>
      </w:pPr>
    </w:p>
    <w:p w:rsidR="00084AB0" w:rsidRPr="002A58C2" w:rsidRDefault="00084AB0" w:rsidP="006846D7">
      <w:pPr>
        <w:pStyle w:val="Smallerheading"/>
      </w:pPr>
      <w:r w:rsidRPr="002A58C2">
        <w:t xml:space="preserve">Education &amp; </w:t>
      </w:r>
      <w:r>
        <w:t>q</w:t>
      </w:r>
      <w:r w:rsidRPr="002A58C2">
        <w:t>ualifications</w:t>
      </w:r>
    </w:p>
    <w:p w:rsidR="00084AB0" w:rsidRPr="00C07CCC" w:rsidRDefault="00C07CCC" w:rsidP="00C07CCC">
      <w:pPr>
        <w:pStyle w:val="Bullets-tier1"/>
        <w:rPr>
          <w:shd w:val="clear" w:color="auto" w:fill="FFFFFF"/>
        </w:rPr>
      </w:pPr>
      <w:r w:rsidRPr="00C07CCC">
        <w:t xml:space="preserve"> </w:t>
      </w:r>
      <w:r w:rsidRPr="00C07CCC">
        <w:rPr>
          <w:shd w:val="clear" w:color="auto" w:fill="FFFFFF"/>
        </w:rPr>
        <w:t>Part or newly-qualified accountant with industry experience (CIMA</w:t>
      </w:r>
      <w:r>
        <w:rPr>
          <w:shd w:val="clear" w:color="auto" w:fill="FFFFFF"/>
        </w:rPr>
        <w:t xml:space="preserve"> preferred</w:t>
      </w:r>
      <w:r w:rsidRPr="00C07CCC">
        <w:rPr>
          <w:shd w:val="clear" w:color="auto" w:fill="FFFFFF"/>
        </w:rPr>
        <w:t xml:space="preserve">)  </w:t>
      </w:r>
    </w:p>
    <w:p w:rsidR="00112009" w:rsidRPr="002A58C2" w:rsidRDefault="00112009" w:rsidP="00112009">
      <w:pPr>
        <w:pStyle w:val="Bullets-tier1"/>
        <w:numPr>
          <w:ilvl w:val="0"/>
          <w:numId w:val="0"/>
        </w:numPr>
        <w:ind w:left="284"/>
        <w:rPr>
          <w:shd w:val="clear" w:color="auto" w:fill="FFFFFF"/>
        </w:rPr>
      </w:pPr>
    </w:p>
    <w:p w:rsidR="00084AB0" w:rsidRPr="00084AB0" w:rsidRDefault="00084AB0" w:rsidP="006846D7">
      <w:pPr>
        <w:pStyle w:val="Smallerheading"/>
      </w:pPr>
      <w:r w:rsidRPr="00084AB0">
        <w:t>Our Core Values</w:t>
      </w:r>
    </w:p>
    <w:p w:rsidR="00084AB0" w:rsidRPr="000D047D" w:rsidRDefault="00084AB0" w:rsidP="00084AB0">
      <w:pPr>
        <w:pStyle w:val="Subheading"/>
        <w:rPr>
          <w:rFonts w:ascii="Montserrat" w:hAnsi="Montserrat"/>
          <w:color w:val="262626" w:themeColor="text1" w:themeTint="D9"/>
        </w:rPr>
      </w:pPr>
    </w:p>
    <w:p w:rsidR="00084AB0" w:rsidRDefault="00C07CCC" w:rsidP="00084AB0">
      <w:pPr>
        <w:pStyle w:val="Subheading"/>
        <w:rPr>
          <w:shd w:val="clear" w:color="auto" w:fill="FFFFFF"/>
        </w:rPr>
      </w:pPr>
      <w:r>
        <w:rPr>
          <w:noProof/>
          <w:lang w:eastAsia="en-GB"/>
        </w:rPr>
        <w:drawing>
          <wp:inline distT="0" distB="0" distL="0" distR="0" wp14:anchorId="78B0EBC1" wp14:editId="05D055AA">
            <wp:extent cx="5731510" cy="14528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452880"/>
                    </a:xfrm>
                    <a:prstGeom prst="rect">
                      <a:avLst/>
                    </a:prstGeom>
                  </pic:spPr>
                </pic:pic>
              </a:graphicData>
            </a:graphic>
          </wp:inline>
        </w:drawing>
      </w:r>
    </w:p>
    <w:p w:rsidR="00112009" w:rsidRDefault="00112009" w:rsidP="00084AB0">
      <w:pPr>
        <w:pStyle w:val="Subheading"/>
        <w:rPr>
          <w:shd w:val="clear" w:color="auto" w:fill="FFFFFF"/>
        </w:rPr>
      </w:pPr>
    </w:p>
    <w:p w:rsidR="00112009" w:rsidRPr="002A58C2" w:rsidRDefault="00112009" w:rsidP="00112009">
      <w:pPr>
        <w:rPr>
          <w:lang w:eastAsia="en-GB"/>
        </w:rPr>
      </w:pPr>
      <w:r w:rsidRPr="002A58C2">
        <w:rPr>
          <w:lang w:eastAsia="en-GB"/>
        </w:rPr>
        <w:t xml:space="preserve">The information contained within this job description is not intended to be an all-inclusive list of the duties and responsibilities of the role. The role holder may be required to perform other related duties as assigned. CFC Underwriting Limited may at its discretion, assign or reassign duties and responsibilities as appropriate. </w:t>
      </w:r>
    </w:p>
    <w:p w:rsidR="00112009" w:rsidRPr="00084AB0" w:rsidRDefault="00112009" w:rsidP="00084AB0">
      <w:pPr>
        <w:pStyle w:val="Subheading"/>
        <w:rPr>
          <w:shd w:val="clear" w:color="auto" w:fill="FFFFFF"/>
        </w:rPr>
      </w:pPr>
    </w:p>
    <w:sectPr w:rsidR="00112009" w:rsidRPr="00084AB0" w:rsidSect="00341B33">
      <w:headerReference w:type="default" r:id="rId8"/>
      <w:headerReference w:type="first" r:id="rId9"/>
      <w:pgSz w:w="11906" w:h="16838"/>
      <w:pgMar w:top="3092" w:right="1440" w:bottom="1276" w:left="1440" w:header="73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803" w:rsidRDefault="005D7803" w:rsidP="001D6581">
      <w:r>
        <w:separator/>
      </w:r>
    </w:p>
  </w:endnote>
  <w:endnote w:type="continuationSeparator" w:id="0">
    <w:p w:rsidR="005D7803" w:rsidRDefault="005D7803" w:rsidP="001D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Light">
    <w:panose1 w:val="00000400000000000000"/>
    <w:charset w:val="00"/>
    <w:family w:val="auto"/>
    <w:pitch w:val="variable"/>
    <w:sig w:usb0="2000020F" w:usb1="00000003" w:usb2="00000000" w:usb3="00000000" w:csb0="00000197" w:csb1="00000000"/>
  </w:font>
  <w:font w:name="FuturaBT-Bold">
    <w:altName w:val="Segoe UI Semi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pitch w:val="default"/>
    <w:sig w:usb0="00000003" w:usb1="00000000"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803" w:rsidRDefault="005D7803" w:rsidP="001D6581">
      <w:r>
        <w:separator/>
      </w:r>
    </w:p>
  </w:footnote>
  <w:footnote w:type="continuationSeparator" w:id="0">
    <w:p w:rsidR="005D7803" w:rsidRDefault="005D7803" w:rsidP="001D6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B33" w:rsidRDefault="00341B33" w:rsidP="00341B33">
    <w:pPr>
      <w:pStyle w:val="Subheading"/>
      <w:jc w:val="right"/>
    </w:pPr>
  </w:p>
  <w:p w:rsidR="00341B33" w:rsidRDefault="00341B33" w:rsidP="00341B33">
    <w:pPr>
      <w:pStyle w:val="Subheading"/>
      <w:jc w:val="right"/>
    </w:pPr>
    <w:r w:rsidRPr="009C147A">
      <w:rPr>
        <w:noProof/>
        <w:lang w:eastAsia="en-GB"/>
      </w:rPr>
      <w:drawing>
        <wp:anchor distT="0" distB="0" distL="114300" distR="114300" simplePos="0" relativeHeight="251662336" behindDoc="0" locked="0" layoutInCell="1" allowOverlap="1" wp14:anchorId="39F5F3D0" wp14:editId="75164DF0">
          <wp:simplePos x="0" y="0"/>
          <wp:positionH relativeFrom="column">
            <wp:posOffset>-171450</wp:posOffset>
          </wp:positionH>
          <wp:positionV relativeFrom="paragraph">
            <wp:posOffset>45085</wp:posOffset>
          </wp:positionV>
          <wp:extent cx="1106805" cy="42799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_logo_nU.jpg"/>
                  <pic:cNvPicPr/>
                </pic:nvPicPr>
                <pic:blipFill>
                  <a:blip r:embed="rId1">
                    <a:extLst>
                      <a:ext uri="{28A0092B-C50C-407E-A947-70E740481C1C}">
                        <a14:useLocalDpi xmlns:a14="http://schemas.microsoft.com/office/drawing/2010/main" val="0"/>
                      </a:ext>
                    </a:extLst>
                  </a:blip>
                  <a:stretch>
                    <a:fillRect/>
                  </a:stretch>
                </pic:blipFill>
                <pic:spPr>
                  <a:xfrm>
                    <a:off x="0" y="0"/>
                    <a:ext cx="1106805" cy="427990"/>
                  </a:xfrm>
                  <a:prstGeom prst="rect">
                    <a:avLst/>
                  </a:prstGeom>
                </pic:spPr>
              </pic:pic>
            </a:graphicData>
          </a:graphic>
          <wp14:sizeRelH relativeFrom="margin">
            <wp14:pctWidth>0</wp14:pctWidth>
          </wp14:sizeRelH>
          <wp14:sizeRelV relativeFrom="margin">
            <wp14:pctHeight>0</wp14:pctHeight>
          </wp14:sizeRelV>
        </wp:anchor>
      </w:drawing>
    </w:r>
  </w:p>
  <w:p w:rsidR="00341B33" w:rsidRDefault="00341B33" w:rsidP="00341B33">
    <w:pPr>
      <w:pStyle w:val="Subheading"/>
      <w:jc w:val="right"/>
    </w:pPr>
  </w:p>
  <w:p w:rsidR="00341B33" w:rsidRPr="00C274B5" w:rsidRDefault="00341B33" w:rsidP="00341B33">
    <w:pPr>
      <w:pStyle w:val="Subheading"/>
      <w:jc w:val="right"/>
    </w:pPr>
    <w:r>
      <w:t>CFC Underwriting Limited</w:t>
    </w:r>
  </w:p>
  <w:p w:rsidR="00341B33" w:rsidRDefault="00341B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FDA" w:rsidRDefault="00423FDA" w:rsidP="001D6581">
    <w:pPr>
      <w:pStyle w:val="Subheading"/>
      <w:jc w:val="right"/>
    </w:pPr>
  </w:p>
  <w:p w:rsidR="00423FDA" w:rsidRDefault="00C274B5" w:rsidP="001D6581">
    <w:pPr>
      <w:pStyle w:val="Subheading"/>
      <w:jc w:val="right"/>
    </w:pPr>
    <w:r w:rsidRPr="009C147A">
      <w:rPr>
        <w:noProof/>
        <w:lang w:eastAsia="en-GB"/>
      </w:rPr>
      <w:drawing>
        <wp:anchor distT="0" distB="0" distL="114300" distR="114300" simplePos="0" relativeHeight="251660288" behindDoc="0" locked="0" layoutInCell="1" allowOverlap="1" wp14:anchorId="7121C575" wp14:editId="37A1192F">
          <wp:simplePos x="0" y="0"/>
          <wp:positionH relativeFrom="column">
            <wp:posOffset>-49530</wp:posOffset>
          </wp:positionH>
          <wp:positionV relativeFrom="paragraph">
            <wp:posOffset>95787</wp:posOffset>
          </wp:positionV>
          <wp:extent cx="1107281" cy="428439"/>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_logo_nU.jpg"/>
                  <pic:cNvPicPr/>
                </pic:nvPicPr>
                <pic:blipFill>
                  <a:blip r:embed="rId1">
                    <a:extLst>
                      <a:ext uri="{28A0092B-C50C-407E-A947-70E740481C1C}">
                        <a14:useLocalDpi xmlns:a14="http://schemas.microsoft.com/office/drawing/2010/main" val="0"/>
                      </a:ext>
                    </a:extLst>
                  </a:blip>
                  <a:stretch>
                    <a:fillRect/>
                  </a:stretch>
                </pic:blipFill>
                <pic:spPr>
                  <a:xfrm>
                    <a:off x="0" y="0"/>
                    <a:ext cx="1107281" cy="428439"/>
                  </a:xfrm>
                  <a:prstGeom prst="rect">
                    <a:avLst/>
                  </a:prstGeom>
                </pic:spPr>
              </pic:pic>
            </a:graphicData>
          </a:graphic>
          <wp14:sizeRelH relativeFrom="margin">
            <wp14:pctWidth>0</wp14:pctWidth>
          </wp14:sizeRelH>
          <wp14:sizeRelV relativeFrom="margin">
            <wp14:pctHeight>0</wp14:pctHeight>
          </wp14:sizeRelV>
        </wp:anchor>
      </w:drawing>
    </w:r>
  </w:p>
  <w:p w:rsidR="00423FDA" w:rsidRDefault="00423FDA" w:rsidP="001D6581">
    <w:pPr>
      <w:pStyle w:val="Subheading"/>
      <w:jc w:val="right"/>
    </w:pPr>
  </w:p>
  <w:p w:rsidR="00423FDA" w:rsidRPr="00C274B5" w:rsidRDefault="00D02888" w:rsidP="001D6581">
    <w:pPr>
      <w:pStyle w:val="Subheading"/>
      <w:jc w:val="right"/>
    </w:pPr>
    <w:r>
      <w:t>CFC Underwriting Limited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9CFC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AC96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0460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723C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4E2E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9042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AE1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AEC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2ACC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A608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2D47"/>
    <w:multiLevelType w:val="multilevel"/>
    <w:tmpl w:val="BF3E5DAE"/>
    <w:styleLink w:val="Style1"/>
    <w:lvl w:ilvl="0">
      <w:start w:val="1"/>
      <w:numFmt w:val="bullet"/>
      <w:lvlText w:val=""/>
      <w:lvlJc w:val="left"/>
      <w:pPr>
        <w:ind w:left="284" w:hanging="284"/>
      </w:pPr>
      <w:rPr>
        <w:rFonts w:ascii="Symbol" w:hAnsi="Symbol" w:hint="default"/>
        <w:b/>
        <w:i w:val="0"/>
        <w:color w:val="149BD7"/>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E42673"/>
    <w:multiLevelType w:val="hybridMultilevel"/>
    <w:tmpl w:val="0542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E55491"/>
    <w:multiLevelType w:val="multilevel"/>
    <w:tmpl w:val="393644C4"/>
    <w:styleLink w:val="Style3"/>
    <w:lvl w:ilvl="0">
      <w:start w:val="1"/>
      <w:numFmt w:val="bullet"/>
      <w:lvlText w:val=""/>
      <w:lvlJc w:val="left"/>
      <w:pPr>
        <w:ind w:left="644" w:hanging="360"/>
      </w:pPr>
      <w:rPr>
        <w:rFonts w:ascii="Symbol" w:hAnsi="Symbol" w:hint="default"/>
        <w:b/>
        <w:i w:val="0"/>
        <w:color w:val="149BD7"/>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5BB4D86"/>
    <w:multiLevelType w:val="multilevel"/>
    <w:tmpl w:val="DE24C52E"/>
    <w:styleLink w:val="Subsubbulletsfinal"/>
    <w:lvl w:ilvl="0">
      <w:start w:val="1"/>
      <w:numFmt w:val="bullet"/>
      <w:lvlText w:val=""/>
      <w:lvlJc w:val="left"/>
      <w:pPr>
        <w:ind w:left="644" w:hanging="360"/>
      </w:pPr>
      <w:rPr>
        <w:rFonts w:ascii="Symbol" w:hAnsi="Symbol" w:hint="default"/>
        <w:b/>
        <w:i w:val="0"/>
        <w:color w:val="149BD7"/>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511647"/>
    <w:multiLevelType w:val="hybridMultilevel"/>
    <w:tmpl w:val="B90EF610"/>
    <w:lvl w:ilvl="0" w:tplc="DA2081E2">
      <w:start w:val="1"/>
      <w:numFmt w:val="bullet"/>
      <w:lvlText w:val=""/>
      <w:lvlJc w:val="left"/>
      <w:pPr>
        <w:ind w:left="720" w:hanging="720"/>
      </w:pPr>
      <w:rPr>
        <w:rFonts w:ascii="Symbol" w:hAnsi="Symbol" w:hint="default"/>
        <w:b/>
        <w:i w:val="0"/>
        <w:color w:val="149BD7"/>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70416B"/>
    <w:multiLevelType w:val="hybridMultilevel"/>
    <w:tmpl w:val="A9825DAE"/>
    <w:lvl w:ilvl="0" w:tplc="5A0CEB80">
      <w:start w:val="1"/>
      <w:numFmt w:val="bullet"/>
      <w:lvlText w:val=""/>
      <w:lvlJc w:val="left"/>
      <w:pPr>
        <w:ind w:left="284" w:hanging="284"/>
      </w:pPr>
      <w:rPr>
        <w:rFonts w:ascii="Symbol" w:hAnsi="Symbol" w:hint="default"/>
        <w:b/>
        <w:i w:val="0"/>
        <w:color w:val="149BD7"/>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80522"/>
    <w:multiLevelType w:val="multilevel"/>
    <w:tmpl w:val="6EE49806"/>
    <w:styleLink w:val="Subsubbullets"/>
    <w:lvl w:ilvl="0">
      <w:start w:val="1"/>
      <w:numFmt w:val="bullet"/>
      <w:lvlText w:val=""/>
      <w:lvlJc w:val="left"/>
      <w:pPr>
        <w:ind w:left="360" w:hanging="76"/>
      </w:pPr>
      <w:rPr>
        <w:rFonts w:ascii="Symbol" w:hAnsi="Symbol" w:hint="default"/>
        <w:b w:val="0"/>
        <w:i w:val="0"/>
        <w:color w:val="149BD7"/>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7573A3"/>
    <w:multiLevelType w:val="hybridMultilevel"/>
    <w:tmpl w:val="18B40FB4"/>
    <w:lvl w:ilvl="0" w:tplc="AD02B638">
      <w:start w:val="1"/>
      <w:numFmt w:val="bullet"/>
      <w:pStyle w:val="Bullets-tier2"/>
      <w:lvlText w:val="o"/>
      <w:lvlJc w:val="left"/>
      <w:pPr>
        <w:ind w:left="360" w:hanging="76"/>
      </w:pPr>
      <w:rPr>
        <w:rFonts w:ascii="Courier New" w:hAnsi="Courier New" w:hint="default"/>
        <w:b w:val="0"/>
        <w:i w:val="0"/>
        <w:color w:val="149BD7"/>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D1461"/>
    <w:multiLevelType w:val="hybridMultilevel"/>
    <w:tmpl w:val="46E4F514"/>
    <w:lvl w:ilvl="0" w:tplc="9110BEDA">
      <w:start w:val="1"/>
      <w:numFmt w:val="bullet"/>
      <w:pStyle w:val="Bullets-tier3"/>
      <w:lvlText w:val=""/>
      <w:lvlJc w:val="left"/>
      <w:pPr>
        <w:ind w:left="644" w:hanging="360"/>
      </w:pPr>
      <w:rPr>
        <w:rFonts w:ascii="Symbol" w:hAnsi="Symbol" w:hint="default"/>
        <w:b/>
        <w:i w:val="0"/>
        <w:color w:val="149BD7"/>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D2290"/>
    <w:multiLevelType w:val="hybridMultilevel"/>
    <w:tmpl w:val="2E387038"/>
    <w:lvl w:ilvl="0" w:tplc="04090003">
      <w:start w:val="1"/>
      <w:numFmt w:val="bullet"/>
      <w:lvlText w:val="o"/>
      <w:lvlJc w:val="left"/>
      <w:pPr>
        <w:ind w:left="360" w:hanging="360"/>
      </w:pPr>
      <w:rPr>
        <w:rFonts w:ascii="Courier New" w:hAnsi="Courier New" w:cs="Courier New" w:hint="default"/>
        <w:b/>
        <w:i w:val="0"/>
        <w:color w:val="149BD7"/>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D4352"/>
    <w:multiLevelType w:val="hybridMultilevel"/>
    <w:tmpl w:val="447EE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973D64"/>
    <w:multiLevelType w:val="hybridMultilevel"/>
    <w:tmpl w:val="E1505A44"/>
    <w:lvl w:ilvl="0" w:tplc="00447E0E">
      <w:start w:val="1"/>
      <w:numFmt w:val="bullet"/>
      <w:lvlText w:val=""/>
      <w:lvlJc w:val="left"/>
      <w:pPr>
        <w:ind w:left="720" w:hanging="360"/>
      </w:pPr>
      <w:rPr>
        <w:rFonts w:ascii="Symbol" w:hAnsi="Symbol" w:hint="default"/>
        <w:color w:val="149BD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E7AB3"/>
    <w:multiLevelType w:val="hybridMultilevel"/>
    <w:tmpl w:val="250CB5F8"/>
    <w:lvl w:ilvl="0" w:tplc="3EC684EC">
      <w:start w:val="1"/>
      <w:numFmt w:val="bullet"/>
      <w:lvlText w:val="o"/>
      <w:lvlJc w:val="left"/>
      <w:pPr>
        <w:ind w:left="360" w:hanging="76"/>
      </w:pPr>
      <w:rPr>
        <w:rFonts w:ascii="Courier New" w:hAnsi="Courier New" w:hint="default"/>
        <w:b/>
        <w:i w:val="0"/>
        <w:color w:val="149BD7"/>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073240"/>
    <w:multiLevelType w:val="hybridMultilevel"/>
    <w:tmpl w:val="BF3E5DAE"/>
    <w:lvl w:ilvl="0" w:tplc="61D6C5FA">
      <w:start w:val="1"/>
      <w:numFmt w:val="bullet"/>
      <w:pStyle w:val="Bullets-tier1"/>
      <w:lvlText w:val=""/>
      <w:lvlJc w:val="left"/>
      <w:pPr>
        <w:ind w:left="284" w:hanging="284"/>
      </w:pPr>
      <w:rPr>
        <w:rFonts w:ascii="Symbol" w:hAnsi="Symbol" w:hint="default"/>
        <w:b/>
        <w:i w:val="0"/>
        <w:color w:val="149BD7"/>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464AA5"/>
    <w:multiLevelType w:val="hybridMultilevel"/>
    <w:tmpl w:val="E3DE43F0"/>
    <w:lvl w:ilvl="0" w:tplc="5A0CEB80">
      <w:start w:val="1"/>
      <w:numFmt w:val="bullet"/>
      <w:lvlText w:val=""/>
      <w:lvlJc w:val="left"/>
      <w:pPr>
        <w:ind w:left="1004" w:hanging="284"/>
      </w:pPr>
      <w:rPr>
        <w:rFonts w:ascii="Symbol" w:hAnsi="Symbol" w:hint="default"/>
        <w:b/>
        <w:i w:val="0"/>
        <w:color w:val="149BD7"/>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D73667"/>
    <w:multiLevelType w:val="multilevel"/>
    <w:tmpl w:val="18B40FB4"/>
    <w:styleLink w:val="Style2"/>
    <w:lvl w:ilvl="0">
      <w:start w:val="1"/>
      <w:numFmt w:val="bullet"/>
      <w:lvlText w:val="o"/>
      <w:lvlJc w:val="left"/>
      <w:pPr>
        <w:ind w:left="360" w:hanging="76"/>
      </w:pPr>
      <w:rPr>
        <w:rFonts w:ascii="Courier New" w:hAnsi="Courier New" w:hint="default"/>
        <w:b w:val="0"/>
        <w:i w:val="0"/>
        <w:color w:val="149BD7"/>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3027770"/>
    <w:multiLevelType w:val="hybridMultilevel"/>
    <w:tmpl w:val="9FA4E620"/>
    <w:lvl w:ilvl="0" w:tplc="81784970">
      <w:start w:val="1"/>
      <w:numFmt w:val="bullet"/>
      <w:lvlText w:val=""/>
      <w:lvlJc w:val="left"/>
      <w:pPr>
        <w:ind w:left="720" w:hanging="360"/>
      </w:pPr>
      <w:rPr>
        <w:rFonts w:ascii="Symbol" w:hAnsi="Symbol" w:hint="default"/>
        <w:b/>
        <w:i w:val="0"/>
        <w:color w:val="149BD7"/>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1"/>
  </w:num>
  <w:num w:numId="12">
    <w:abstractNumId w:val="26"/>
  </w:num>
  <w:num w:numId="13">
    <w:abstractNumId w:val="14"/>
  </w:num>
  <w:num w:numId="14">
    <w:abstractNumId w:val="15"/>
  </w:num>
  <w:num w:numId="15">
    <w:abstractNumId w:val="24"/>
  </w:num>
  <w:num w:numId="16">
    <w:abstractNumId w:val="23"/>
  </w:num>
  <w:num w:numId="17">
    <w:abstractNumId w:val="19"/>
  </w:num>
  <w:num w:numId="18">
    <w:abstractNumId w:val="22"/>
  </w:num>
  <w:num w:numId="19">
    <w:abstractNumId w:val="17"/>
  </w:num>
  <w:num w:numId="20">
    <w:abstractNumId w:val="16"/>
  </w:num>
  <w:num w:numId="21">
    <w:abstractNumId w:val="10"/>
  </w:num>
  <w:num w:numId="22">
    <w:abstractNumId w:val="25"/>
  </w:num>
  <w:num w:numId="23">
    <w:abstractNumId w:val="18"/>
  </w:num>
  <w:num w:numId="24">
    <w:abstractNumId w:val="13"/>
  </w:num>
  <w:num w:numId="25">
    <w:abstractNumId w:val="12"/>
  </w:num>
  <w:num w:numId="26">
    <w:abstractNumId w:val="1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DFB"/>
    <w:rsid w:val="00006E3C"/>
    <w:rsid w:val="00021E28"/>
    <w:rsid w:val="00065743"/>
    <w:rsid w:val="00084AB0"/>
    <w:rsid w:val="000C31A5"/>
    <w:rsid w:val="000D7E42"/>
    <w:rsid w:val="00112009"/>
    <w:rsid w:val="001357DB"/>
    <w:rsid w:val="00162843"/>
    <w:rsid w:val="001C6A05"/>
    <w:rsid w:val="001D6581"/>
    <w:rsid w:val="00270099"/>
    <w:rsid w:val="002E7430"/>
    <w:rsid w:val="003120F3"/>
    <w:rsid w:val="00341B33"/>
    <w:rsid w:val="00365A9C"/>
    <w:rsid w:val="0038746A"/>
    <w:rsid w:val="003B3F31"/>
    <w:rsid w:val="003F06E1"/>
    <w:rsid w:val="00423FDA"/>
    <w:rsid w:val="00466CEB"/>
    <w:rsid w:val="005508FD"/>
    <w:rsid w:val="00580CB1"/>
    <w:rsid w:val="005A6310"/>
    <w:rsid w:val="005D7803"/>
    <w:rsid w:val="006846D7"/>
    <w:rsid w:val="006945E1"/>
    <w:rsid w:val="00817C91"/>
    <w:rsid w:val="00825C0F"/>
    <w:rsid w:val="008273BC"/>
    <w:rsid w:val="008475F4"/>
    <w:rsid w:val="00874D4A"/>
    <w:rsid w:val="00890595"/>
    <w:rsid w:val="00981014"/>
    <w:rsid w:val="009C147A"/>
    <w:rsid w:val="00A57EFF"/>
    <w:rsid w:val="00AC3E56"/>
    <w:rsid w:val="00B21122"/>
    <w:rsid w:val="00B313C3"/>
    <w:rsid w:val="00C07CCC"/>
    <w:rsid w:val="00C11DFB"/>
    <w:rsid w:val="00C274B5"/>
    <w:rsid w:val="00C45013"/>
    <w:rsid w:val="00C662F4"/>
    <w:rsid w:val="00CA09F1"/>
    <w:rsid w:val="00D02888"/>
    <w:rsid w:val="00E023C0"/>
    <w:rsid w:val="00EE0AE1"/>
    <w:rsid w:val="00EF2663"/>
    <w:rsid w:val="00F246E4"/>
    <w:rsid w:val="00F61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F9EFA9-CF25-4075-99DB-C8E1EEA4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2E7430"/>
    <w:pPr>
      <w:autoSpaceDE w:val="0"/>
      <w:autoSpaceDN w:val="0"/>
      <w:adjustRightInd w:val="0"/>
      <w:spacing w:after="0"/>
    </w:pPr>
    <w:rPr>
      <w:rFonts w:ascii="Montserrat Light" w:hAnsi="Montserrat Light" w:cs="FuturaBT-Bold"/>
      <w:bCs/>
      <w:color w:val="57575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D658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E7430"/>
    <w:rPr>
      <w:rFonts w:ascii="Montserrat Light" w:hAnsi="Montserrat Light" w:cs="FuturaBT-Bold"/>
      <w:bCs/>
      <w:color w:val="575756"/>
      <w:sz w:val="18"/>
      <w:szCs w:val="18"/>
    </w:rPr>
  </w:style>
  <w:style w:type="paragraph" w:styleId="Footer">
    <w:name w:val="footer"/>
    <w:basedOn w:val="Normal"/>
    <w:link w:val="FooterChar"/>
    <w:uiPriority w:val="99"/>
    <w:semiHidden/>
    <w:rsid w:val="00B313C3"/>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2E7430"/>
    <w:rPr>
      <w:rFonts w:ascii="Montserrat Light" w:hAnsi="Montserrat Light" w:cs="FuturaBT-Bold"/>
      <w:bCs/>
      <w:color w:val="575756"/>
      <w:sz w:val="18"/>
      <w:szCs w:val="18"/>
    </w:rPr>
  </w:style>
  <w:style w:type="paragraph" w:styleId="BalloonText">
    <w:name w:val="Balloon Text"/>
    <w:basedOn w:val="Normal"/>
    <w:link w:val="BalloonTextChar"/>
    <w:uiPriority w:val="99"/>
    <w:semiHidden/>
    <w:unhideWhenUsed/>
    <w:rsid w:val="00B313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3C3"/>
    <w:rPr>
      <w:rFonts w:ascii="Tahoma" w:hAnsi="Tahoma" w:cs="Tahoma"/>
      <w:sz w:val="16"/>
      <w:szCs w:val="16"/>
    </w:rPr>
  </w:style>
  <w:style w:type="character" w:styleId="Hyperlink">
    <w:name w:val="Hyperlink"/>
    <w:basedOn w:val="DefaultParagraphFont"/>
    <w:uiPriority w:val="99"/>
    <w:semiHidden/>
    <w:rsid w:val="009C147A"/>
    <w:rPr>
      <w:color w:val="0000FF" w:themeColor="hyperlink"/>
      <w:u w:val="single"/>
    </w:rPr>
  </w:style>
  <w:style w:type="paragraph" w:customStyle="1" w:styleId="BasicParagraph">
    <w:name w:val="[Basic Paragraph]"/>
    <w:basedOn w:val="Normal"/>
    <w:uiPriority w:val="99"/>
    <w:semiHidden/>
    <w:rsid w:val="00F611F4"/>
    <w:pPr>
      <w:spacing w:line="288" w:lineRule="auto"/>
      <w:textAlignment w:val="center"/>
    </w:pPr>
    <w:rPr>
      <w:rFonts w:ascii="MinionPro-Regular" w:hAnsi="MinionPro-Regular" w:cs="MinionPro-Regular"/>
      <w:bCs w:val="0"/>
      <w:color w:val="000000"/>
      <w:sz w:val="24"/>
      <w:szCs w:val="24"/>
    </w:rPr>
  </w:style>
  <w:style w:type="paragraph" w:customStyle="1" w:styleId="Subheading">
    <w:name w:val="Subheading"/>
    <w:qFormat/>
    <w:rsid w:val="001D6581"/>
    <w:pPr>
      <w:autoSpaceDE w:val="0"/>
      <w:autoSpaceDN w:val="0"/>
      <w:adjustRightInd w:val="0"/>
      <w:spacing w:after="0"/>
    </w:pPr>
    <w:rPr>
      <w:rFonts w:ascii="Montserrat Medium" w:hAnsi="Montserrat Medium" w:cs="FuturaBT-Bold"/>
      <w:bCs/>
      <w:color w:val="149BD7"/>
      <w:sz w:val="18"/>
      <w:szCs w:val="18"/>
    </w:rPr>
  </w:style>
  <w:style w:type="paragraph" w:customStyle="1" w:styleId="Mainheading">
    <w:name w:val="Main heading"/>
    <w:qFormat/>
    <w:rsid w:val="001D6581"/>
    <w:pPr>
      <w:autoSpaceDE w:val="0"/>
      <w:autoSpaceDN w:val="0"/>
      <w:adjustRightInd w:val="0"/>
      <w:spacing w:after="0"/>
    </w:pPr>
    <w:rPr>
      <w:rFonts w:ascii="Montserrat Light" w:hAnsi="Montserrat Light" w:cs="FuturaBT-Bold"/>
      <w:bCs/>
      <w:color w:val="01416D"/>
      <w:sz w:val="60"/>
      <w:szCs w:val="60"/>
    </w:rPr>
  </w:style>
  <w:style w:type="paragraph" w:customStyle="1" w:styleId="Boldtext">
    <w:name w:val="Bold text"/>
    <w:qFormat/>
    <w:rsid w:val="001D6581"/>
    <w:rPr>
      <w:rFonts w:ascii="Montserrat Medium" w:hAnsi="Montserrat Medium" w:cs="FuturaBT-Bold"/>
      <w:bCs/>
      <w:color w:val="575756"/>
      <w:sz w:val="18"/>
      <w:szCs w:val="18"/>
    </w:rPr>
  </w:style>
  <w:style w:type="paragraph" w:styleId="ListParagraph">
    <w:name w:val="List Paragraph"/>
    <w:basedOn w:val="Normal"/>
    <w:uiPriority w:val="34"/>
    <w:qFormat/>
    <w:rsid w:val="005A6310"/>
    <w:pPr>
      <w:ind w:left="720"/>
      <w:contextualSpacing/>
    </w:pPr>
  </w:style>
  <w:style w:type="paragraph" w:customStyle="1" w:styleId="Bullets-tier1">
    <w:name w:val="Bullets - tier 1"/>
    <w:qFormat/>
    <w:rsid w:val="00890595"/>
    <w:pPr>
      <w:numPr>
        <w:numId w:val="16"/>
      </w:numPr>
      <w:spacing w:before="120" w:after="240"/>
    </w:pPr>
    <w:rPr>
      <w:rFonts w:ascii="Montserrat Light" w:hAnsi="Montserrat Light" w:cs="FuturaBT-Bold"/>
      <w:bCs/>
      <w:color w:val="575756"/>
      <w:sz w:val="18"/>
      <w:szCs w:val="18"/>
    </w:rPr>
  </w:style>
  <w:style w:type="paragraph" w:customStyle="1" w:styleId="Bullets-tier2">
    <w:name w:val="Bullets - tier 2"/>
    <w:basedOn w:val="Bullets-tier1"/>
    <w:qFormat/>
    <w:rsid w:val="00890595"/>
    <w:pPr>
      <w:numPr>
        <w:numId w:val="19"/>
      </w:numPr>
      <w:ind w:left="567" w:hanging="283"/>
    </w:pPr>
  </w:style>
  <w:style w:type="numbering" w:customStyle="1" w:styleId="Subsubbullets">
    <w:name w:val="Sub sub bullets"/>
    <w:basedOn w:val="NoList"/>
    <w:uiPriority w:val="99"/>
    <w:rsid w:val="00890595"/>
    <w:pPr>
      <w:numPr>
        <w:numId w:val="20"/>
      </w:numPr>
    </w:pPr>
  </w:style>
  <w:style w:type="numbering" w:customStyle="1" w:styleId="Style1">
    <w:name w:val="Style1"/>
    <w:basedOn w:val="NoList"/>
    <w:uiPriority w:val="99"/>
    <w:rsid w:val="00890595"/>
    <w:pPr>
      <w:numPr>
        <w:numId w:val="21"/>
      </w:numPr>
    </w:pPr>
  </w:style>
  <w:style w:type="numbering" w:customStyle="1" w:styleId="Style2">
    <w:name w:val="Style2"/>
    <w:basedOn w:val="NoList"/>
    <w:uiPriority w:val="99"/>
    <w:rsid w:val="003F06E1"/>
    <w:pPr>
      <w:numPr>
        <w:numId w:val="22"/>
      </w:numPr>
    </w:pPr>
  </w:style>
  <w:style w:type="numbering" w:customStyle="1" w:styleId="Subsubbulletsfinal">
    <w:name w:val="Sub sub bullets final"/>
    <w:basedOn w:val="NoList"/>
    <w:uiPriority w:val="99"/>
    <w:rsid w:val="003F06E1"/>
    <w:pPr>
      <w:numPr>
        <w:numId w:val="24"/>
      </w:numPr>
    </w:pPr>
  </w:style>
  <w:style w:type="numbering" w:customStyle="1" w:styleId="Style3">
    <w:name w:val="Style3"/>
    <w:basedOn w:val="NoList"/>
    <w:uiPriority w:val="99"/>
    <w:rsid w:val="003F06E1"/>
    <w:pPr>
      <w:numPr>
        <w:numId w:val="25"/>
      </w:numPr>
    </w:pPr>
  </w:style>
  <w:style w:type="paragraph" w:customStyle="1" w:styleId="Bullets-tier3">
    <w:name w:val="Bullets - tier 3"/>
    <w:basedOn w:val="Bullets-tier2"/>
    <w:qFormat/>
    <w:rsid w:val="003F06E1"/>
    <w:pPr>
      <w:numPr>
        <w:numId w:val="23"/>
      </w:numPr>
      <w:spacing w:after="120" w:line="240" w:lineRule="auto"/>
      <w:ind w:left="992" w:hanging="357"/>
    </w:pPr>
  </w:style>
  <w:style w:type="paragraph" w:customStyle="1" w:styleId="Introparagraph">
    <w:name w:val="Intro paragraph"/>
    <w:basedOn w:val="Normal"/>
    <w:qFormat/>
    <w:rsid w:val="00F246E4"/>
    <w:pPr>
      <w:ind w:left="284"/>
    </w:pPr>
    <w:rPr>
      <w:noProof/>
    </w:rPr>
  </w:style>
  <w:style w:type="table" w:styleId="TableGrid">
    <w:name w:val="Table Grid"/>
    <w:basedOn w:val="TableNormal"/>
    <w:uiPriority w:val="59"/>
    <w:rsid w:val="00D02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erheading">
    <w:name w:val="Smaller heading"/>
    <w:basedOn w:val="Mainheading"/>
    <w:qFormat/>
    <w:rsid w:val="00270099"/>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83922">
      <w:bodyDiv w:val="1"/>
      <w:marLeft w:val="0"/>
      <w:marRight w:val="0"/>
      <w:marTop w:val="0"/>
      <w:marBottom w:val="0"/>
      <w:divBdr>
        <w:top w:val="none" w:sz="0" w:space="0" w:color="auto"/>
        <w:left w:val="none" w:sz="0" w:space="0" w:color="auto"/>
        <w:bottom w:val="none" w:sz="0" w:space="0" w:color="auto"/>
        <w:right w:val="none" w:sz="0" w:space="0" w:color="auto"/>
      </w:divBdr>
    </w:div>
    <w:div w:id="773330898">
      <w:bodyDiv w:val="1"/>
      <w:marLeft w:val="0"/>
      <w:marRight w:val="0"/>
      <w:marTop w:val="0"/>
      <w:marBottom w:val="0"/>
      <w:divBdr>
        <w:top w:val="none" w:sz="0" w:space="0" w:color="auto"/>
        <w:left w:val="none" w:sz="0" w:space="0" w:color="auto"/>
        <w:bottom w:val="none" w:sz="0" w:space="0" w:color="auto"/>
        <w:right w:val="none" w:sz="0" w:space="0" w:color="auto"/>
      </w:divBdr>
    </w:div>
    <w:div w:id="799687820">
      <w:bodyDiv w:val="1"/>
      <w:marLeft w:val="0"/>
      <w:marRight w:val="0"/>
      <w:marTop w:val="0"/>
      <w:marBottom w:val="0"/>
      <w:divBdr>
        <w:top w:val="none" w:sz="0" w:space="0" w:color="auto"/>
        <w:left w:val="none" w:sz="0" w:space="0" w:color="auto"/>
        <w:bottom w:val="none" w:sz="0" w:space="0" w:color="auto"/>
        <w:right w:val="none" w:sz="0" w:space="0" w:color="auto"/>
      </w:divBdr>
    </w:div>
    <w:div w:id="945118842">
      <w:bodyDiv w:val="1"/>
      <w:marLeft w:val="0"/>
      <w:marRight w:val="0"/>
      <w:marTop w:val="0"/>
      <w:marBottom w:val="0"/>
      <w:divBdr>
        <w:top w:val="none" w:sz="0" w:space="0" w:color="auto"/>
        <w:left w:val="none" w:sz="0" w:space="0" w:color="auto"/>
        <w:bottom w:val="none" w:sz="0" w:space="0" w:color="auto"/>
        <w:right w:val="none" w:sz="0" w:space="0" w:color="auto"/>
      </w:divBdr>
    </w:div>
    <w:div w:id="1539590091">
      <w:bodyDiv w:val="1"/>
      <w:marLeft w:val="0"/>
      <w:marRight w:val="0"/>
      <w:marTop w:val="0"/>
      <w:marBottom w:val="0"/>
      <w:divBdr>
        <w:top w:val="none" w:sz="0" w:space="0" w:color="auto"/>
        <w:left w:val="none" w:sz="0" w:space="0" w:color="auto"/>
        <w:bottom w:val="none" w:sz="0" w:space="0" w:color="auto"/>
        <w:right w:val="none" w:sz="0" w:space="0" w:color="auto"/>
      </w:divBdr>
    </w:div>
    <w:div w:id="177092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TheCloudService</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Baker</dc:creator>
  <cp:lastModifiedBy>Sophia Eleftheriou</cp:lastModifiedBy>
  <cp:revision>2</cp:revision>
  <cp:lastPrinted>2017-04-05T08:13:00Z</cp:lastPrinted>
  <dcterms:created xsi:type="dcterms:W3CDTF">2018-11-08T11:25:00Z</dcterms:created>
  <dcterms:modified xsi:type="dcterms:W3CDTF">2018-11-08T11:25:00Z</dcterms:modified>
</cp:coreProperties>
</file>